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C0F"/>
    <w:p w:rsidR="000A5C0F" w:rsidRPr="000A5C0F" w:rsidRDefault="000A5C0F" w:rsidP="000A5C0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A5C0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Минтруд: работодатели могут направлять работникам расчетные листки по электронной почте</w:t>
      </w:r>
    </w:p>
    <w:p w:rsidR="000A5C0F" w:rsidRPr="000A5C0F" w:rsidRDefault="000A5C0F" w:rsidP="000A5C0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Работодатели не обязаны выдавать работникам расчетные листки исключительно в бумажном виде. Для того</w:t>
      </w:r>
      <w:proofErr w:type="gramStart"/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проинформировать о составных частях заработной платы, расшифровку заработка можно направить на электронную почту сотрудника. Об этом сообщил Минтруд России в недавно опубликованном письме </w:t>
      </w:r>
      <w:hyperlink r:id="rId4" w:tgtFrame="_blank" w:history="1">
        <w:r w:rsidRPr="000A5C0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от 21.02.17 № 14-1/ООГ-1560</w:t>
        </w:r>
      </w:hyperlink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5C0F" w:rsidRPr="000A5C0F" w:rsidRDefault="000A5C0F" w:rsidP="000A5C0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при выплате заработной платы работодатель должен проинформировать сотрудника о том, из чего складывается его очередная заработная плата (</w:t>
      </w:r>
      <w:hyperlink r:id="rId5" w:anchor="h5321" w:tgtFrame="_blank" w:history="1">
        <w:r w:rsidRPr="000A5C0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ст. 136</w:t>
        </w:r>
      </w:hyperlink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РФ). Для этой цели оформляется расчетный листок. В нем содержится информация о составных частях зарплаты за соответствующий период, размерах и основаниях произведенных удержаний, а также об общей сумме, подлежащей выплате.</w:t>
      </w:r>
    </w:p>
    <w:p w:rsidR="000A5C0F" w:rsidRPr="000A5C0F" w:rsidRDefault="000A5C0F" w:rsidP="000A5C0F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По мнению специалистов Минтруда, работодатель может выдавать расчетный листок не только на бумаге, но и в электронном виде.  Дело в том, что Трудовой кодекс не регламентирует порядок извещения работника о составных частях заработной платы. Поэтому, если листок выдается в электронном виде, то это не </w:t>
      </w:r>
      <w:proofErr w:type="gramStart"/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является</w:t>
      </w:r>
      <w:proofErr w:type="gramEnd"/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нарушаем положений </w:t>
      </w:r>
      <w:hyperlink r:id="rId6" w:anchor="h5321" w:tgtFrame="_blank" w:history="1">
        <w:r w:rsidRPr="000A5C0F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статьи 136</w:t>
        </w:r>
      </w:hyperlink>
      <w:r w:rsidRPr="000A5C0F">
        <w:rPr>
          <w:rFonts w:ascii="Times New Roman" w:eastAsia="Times New Roman" w:hAnsi="Times New Roman" w:cs="Times New Roman"/>
          <w:color w:val="333333"/>
          <w:sz w:val="24"/>
          <w:szCs w:val="24"/>
        </w:rPr>
        <w:t> ТК РФ. Главное условие — в локальном нормативном акте, трудовом или коллективном договоре должен быть предусмотрен порядок извещения работника о составных частях зарплаты по электронной почте.</w:t>
      </w:r>
    </w:p>
    <w:p w:rsidR="000A5C0F" w:rsidRDefault="000A5C0F"/>
    <w:sectPr w:rsidR="000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C0F"/>
    <w:rsid w:val="000A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5C0F"/>
  </w:style>
  <w:style w:type="character" w:styleId="a4">
    <w:name w:val="Hyperlink"/>
    <w:basedOn w:val="a0"/>
    <w:uiPriority w:val="99"/>
    <w:semiHidden/>
    <w:unhideWhenUsed/>
    <w:rsid w:val="000A5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2853&amp;promocode=0957" TargetMode="External"/><Relationship Id="rId5" Type="http://schemas.openxmlformats.org/officeDocument/2006/relationships/hyperlink" Target="https://normativ.kontur.ru/document?moduleId=1&amp;documentId=282853&amp;promocode=0957" TargetMode="External"/><Relationship Id="rId4" Type="http://schemas.openxmlformats.org/officeDocument/2006/relationships/hyperlink" Target="https://www.buhonline.ru/Files/Modules/Publication/12277/%d0%9f%d0%b8%d1%81%d1%8c%d0%bc%d0%be%20%d0%9c%d0%b8%d0%bd%d1%82%d1%80%d1%83%d0%b4%d0%b0.doc?t=1494838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2017-05-22T06:54:00Z</dcterms:created>
  <dcterms:modified xsi:type="dcterms:W3CDTF">2017-05-22T06:55:00Z</dcterms:modified>
</cp:coreProperties>
</file>